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C043" w14:textId="77777777" w:rsidR="00365EB7" w:rsidRPr="00365EB7" w:rsidRDefault="00365EB7" w:rsidP="00365EB7">
      <w:pPr>
        <w:rPr>
          <w:b/>
          <w:bCs/>
          <w:lang w:val="it-IT"/>
        </w:rPr>
      </w:pPr>
      <w:r w:rsidRPr="00365EB7">
        <w:rPr>
          <w:rFonts w:ascii="Segoe UI Emoji" w:hAnsi="Segoe UI Emoji" w:cs="Segoe UI Emoji"/>
          <w:b/>
          <w:bCs/>
        </w:rPr>
        <w:t>🧾</w:t>
      </w:r>
      <w:r w:rsidRPr="00365EB7">
        <w:rPr>
          <w:b/>
          <w:bCs/>
          <w:lang w:val="it-IT"/>
        </w:rPr>
        <w:t xml:space="preserve"> README – TYNDP Scenario Data Package</w:t>
      </w:r>
    </w:p>
    <w:p w14:paraId="5603903F" w14:textId="77777777" w:rsidR="00365EB7" w:rsidRPr="00365EB7" w:rsidRDefault="00365EB7" w:rsidP="00365EB7">
      <w:pPr>
        <w:rPr>
          <w:b/>
          <w:bCs/>
        </w:rPr>
      </w:pPr>
      <w:r w:rsidRPr="00365EB7">
        <w:rPr>
          <w:b/>
          <w:bCs/>
        </w:rPr>
        <w:t>1. Purpose of this repository</w:t>
      </w:r>
    </w:p>
    <w:p w14:paraId="61C1ACC8" w14:textId="672A15C7" w:rsidR="00365EB7" w:rsidRPr="00365EB7" w:rsidRDefault="00365EB7" w:rsidP="00365EB7">
      <w:r w:rsidRPr="00365EB7">
        <w:t xml:space="preserve">This repository contains the input data used for the TYNDP 2026 scenario </w:t>
      </w:r>
      <w:r>
        <w:t>market model</w:t>
      </w:r>
      <w:r w:rsidRPr="00365EB7">
        <w:t>.</w:t>
      </w:r>
      <w:r w:rsidRPr="00365EB7">
        <w:br/>
        <w:t>It is intended to help users navigate and understand where to find specific data categories.</w:t>
      </w:r>
    </w:p>
    <w:p w14:paraId="5E0E6413" w14:textId="77777777" w:rsidR="00365EB7" w:rsidRPr="00365EB7" w:rsidRDefault="00365EB7" w:rsidP="00365EB7">
      <w:r w:rsidRPr="00365EB7">
        <w:rPr>
          <w:rFonts w:ascii="Segoe UI Emoji" w:hAnsi="Segoe UI Emoji" w:cs="Segoe UI Emoji"/>
        </w:rPr>
        <w:t>👉</w:t>
      </w:r>
      <w:r w:rsidRPr="00365EB7">
        <w:t xml:space="preserve"> </w:t>
      </w:r>
      <w:r w:rsidRPr="00365EB7">
        <w:rPr>
          <w:b/>
          <w:bCs/>
        </w:rPr>
        <w:t>For methodology and assumptions</w:t>
      </w:r>
      <w:r w:rsidRPr="00365EB7">
        <w:t xml:space="preserve">, please refer to the official </w:t>
      </w:r>
      <w:r w:rsidRPr="00365EB7">
        <w:rPr>
          <w:i/>
          <w:iCs/>
        </w:rPr>
        <w:t>Scenario Building Methodology Report</w:t>
      </w:r>
      <w:r w:rsidRPr="00365EB7">
        <w:t>.</w:t>
      </w:r>
      <w:r w:rsidRPr="00365EB7">
        <w:br/>
        <w:t xml:space="preserve">This README only provides a </w:t>
      </w:r>
      <w:r w:rsidRPr="00365EB7">
        <w:rPr>
          <w:b/>
          <w:bCs/>
        </w:rPr>
        <w:t>data map</w:t>
      </w:r>
      <w:r w:rsidRPr="00365EB7">
        <w:t>, not a methodological explanation.</w:t>
      </w:r>
    </w:p>
    <w:p w14:paraId="69220A8F" w14:textId="77777777" w:rsidR="00365EB7" w:rsidRPr="00365EB7" w:rsidRDefault="00DB414E" w:rsidP="00365EB7">
      <w:r>
        <w:pict w14:anchorId="4A58EC86">
          <v:rect id="_x0000_i1025" style="width:0;height:1.5pt" o:hralign="center" o:hrstd="t" o:hr="t" fillcolor="#a0a0a0" stroked="f"/>
        </w:pict>
      </w:r>
    </w:p>
    <w:p w14:paraId="59FC1219" w14:textId="43EE18AE" w:rsidR="00365EB7" w:rsidRPr="00365EB7" w:rsidRDefault="00365EB7" w:rsidP="00365EB7">
      <w:pPr>
        <w:rPr>
          <w:b/>
          <w:bCs/>
        </w:rPr>
      </w:pPr>
      <w:r w:rsidRPr="00365EB7">
        <w:rPr>
          <w:b/>
          <w:bCs/>
        </w:rPr>
        <w:t xml:space="preserve">2. </w:t>
      </w:r>
      <w:r w:rsidR="004B135A">
        <w:rPr>
          <w:b/>
          <w:bCs/>
        </w:rPr>
        <w:t>Sector specific input files</w:t>
      </w:r>
    </w:p>
    <w:p w14:paraId="364F367A" w14:textId="77777777" w:rsidR="00365EB7" w:rsidRPr="00365EB7" w:rsidRDefault="00365EB7" w:rsidP="00365EB7">
      <w:r w:rsidRPr="00365EB7">
        <w:t>The repository is organised by thematic data categories. Each folder contains datasets related to a specific component of the modelling framework.</w:t>
      </w:r>
    </w:p>
    <w:p w14:paraId="17E9C7A8" w14:textId="597A195F" w:rsidR="00365EB7" w:rsidRPr="00365EB7" w:rsidRDefault="00365EB7" w:rsidP="00365EB7">
      <w:pPr>
        <w:rPr>
          <w:b/>
          <w:bCs/>
        </w:rPr>
      </w:pPr>
      <w:r w:rsidRPr="00365EB7">
        <w:rPr>
          <w:rFonts w:ascii="Segoe UI Emoji" w:hAnsi="Segoe UI Emoji" w:cs="Segoe UI Emoji"/>
          <w:b/>
          <w:bCs/>
        </w:rPr>
        <w:t>🔹</w:t>
      </w:r>
      <w:r w:rsidRPr="00365EB7">
        <w:rPr>
          <w:b/>
          <w:bCs/>
        </w:rPr>
        <w:t xml:space="preserve"> Demand</w:t>
      </w:r>
    </w:p>
    <w:p w14:paraId="7BE971A3" w14:textId="77777777" w:rsidR="00BF6137" w:rsidRDefault="00BF6137" w:rsidP="00B03390">
      <w:pPr>
        <w:numPr>
          <w:ilvl w:val="0"/>
          <w:numId w:val="2"/>
        </w:numPr>
      </w:pPr>
      <w:r>
        <w:t>Electricity demand time series, differentiated between e-market demand and prosumer demand</w:t>
      </w:r>
    </w:p>
    <w:p w14:paraId="45B96AC2" w14:textId="77777777" w:rsidR="00BF6137" w:rsidRDefault="00BF6137" w:rsidP="00B03390">
      <w:pPr>
        <w:numPr>
          <w:ilvl w:val="0"/>
          <w:numId w:val="2"/>
        </w:numPr>
      </w:pPr>
      <w:r>
        <w:t>Hydrogen demand time series, split between Zone 1 and Zone 2 demand</w:t>
      </w:r>
    </w:p>
    <w:p w14:paraId="754167B8" w14:textId="77777777" w:rsidR="00BF6137" w:rsidRDefault="00BF6137" w:rsidP="00B03390">
      <w:pPr>
        <w:numPr>
          <w:ilvl w:val="0"/>
          <w:numId w:val="2"/>
        </w:numPr>
      </w:pPr>
      <w:r>
        <w:t>Synfuel demand time series (expressed in H₂)</w:t>
      </w:r>
    </w:p>
    <w:p w14:paraId="6934F67A" w14:textId="77777777" w:rsidR="00BF6137" w:rsidRDefault="00BF6137" w:rsidP="00B03390">
      <w:pPr>
        <w:numPr>
          <w:ilvl w:val="0"/>
          <w:numId w:val="2"/>
        </w:numPr>
      </w:pPr>
      <w:r>
        <w:t>Thermal energy demand time series for Hybrid Heat Pumps (HHPs), distinguishing between HHPs equipped with an H₂ boiler and those equipped with a CH₄ boiler</w:t>
      </w:r>
    </w:p>
    <w:p w14:paraId="2FE0913F" w14:textId="77777777" w:rsidR="00BF6137" w:rsidRDefault="00BF6137" w:rsidP="00B03390">
      <w:pPr>
        <w:numPr>
          <w:ilvl w:val="0"/>
          <w:numId w:val="2"/>
        </w:numPr>
      </w:pPr>
      <w:r>
        <w:t>Fixed passenger EV charging profiles (time series), split between street charging (e-market) and prosumer charging</w:t>
      </w:r>
    </w:p>
    <w:p w14:paraId="61927AAD" w14:textId="77777777" w:rsidR="00BF6137" w:rsidRPr="00B03390" w:rsidRDefault="00BF6137" w:rsidP="00B03390">
      <w:pPr>
        <w:numPr>
          <w:ilvl w:val="0"/>
          <w:numId w:val="2"/>
        </w:numPr>
      </w:pPr>
      <w:r>
        <w:t>Fixed load time series for countries with behind-the-meter solar PV and/or battery installations</w:t>
      </w:r>
    </w:p>
    <w:p w14:paraId="037858C2" w14:textId="7E536D3B" w:rsidR="00365EB7" w:rsidRPr="00BF6137" w:rsidRDefault="00365EB7" w:rsidP="00BF6137">
      <w:pPr>
        <w:rPr>
          <w:b/>
          <w:bCs/>
        </w:rPr>
      </w:pPr>
      <w:r w:rsidRPr="00BF6137">
        <w:rPr>
          <w:rFonts w:ascii="Segoe UI Emoji" w:hAnsi="Segoe UI Emoji" w:cs="Segoe UI Emoji"/>
          <w:b/>
          <w:bCs/>
        </w:rPr>
        <w:t>🔹</w:t>
      </w:r>
      <w:r w:rsidRPr="00BF6137">
        <w:rPr>
          <w:b/>
          <w:bCs/>
        </w:rPr>
        <w:t xml:space="preserve"> Electric Vehicle</w:t>
      </w:r>
    </w:p>
    <w:p w14:paraId="7AC9CAFA" w14:textId="32AD44E0" w:rsidR="00522053" w:rsidRDefault="00365EB7" w:rsidP="00522053">
      <w:pPr>
        <w:numPr>
          <w:ilvl w:val="0"/>
          <w:numId w:val="2"/>
        </w:numPr>
      </w:pPr>
      <w:r w:rsidRPr="00365EB7">
        <w:t xml:space="preserve">EV </w:t>
      </w:r>
      <w:r w:rsidR="00522053">
        <w:t>fleet assumptions</w:t>
      </w:r>
    </w:p>
    <w:p w14:paraId="501DD222" w14:textId="54810E99" w:rsidR="00522053" w:rsidRDefault="00522053" w:rsidP="00522053">
      <w:pPr>
        <w:numPr>
          <w:ilvl w:val="1"/>
          <w:numId w:val="2"/>
        </w:numPr>
      </w:pPr>
      <w:r>
        <w:t>EV flexibility share</w:t>
      </w:r>
      <w:r w:rsidR="00CD2A78">
        <w:t>, defining the proportion of passenger EV charging that can be optimized and the share of the fleet capable of providing V2G services</w:t>
      </w:r>
    </w:p>
    <w:p w14:paraId="60A52389" w14:textId="72F790F7" w:rsidR="00CD2A78" w:rsidRDefault="00522053" w:rsidP="00CD2A78">
      <w:pPr>
        <w:numPr>
          <w:ilvl w:val="1"/>
          <w:numId w:val="2"/>
        </w:numPr>
      </w:pPr>
      <w:r>
        <w:t xml:space="preserve">Market zone shares used to </w:t>
      </w:r>
      <w:r w:rsidR="00CD2A78">
        <w:t>disaggregate country-level data into bidding zones level (e.g. Italy split into ITN1, ITCN, ITCS, ITS1, ITCA, ITSI, ITSA)</w:t>
      </w:r>
    </w:p>
    <w:p w14:paraId="64FA635D" w14:textId="6389705F" w:rsidR="00365EB7" w:rsidRDefault="00365EB7" w:rsidP="00365EB7">
      <w:pPr>
        <w:numPr>
          <w:ilvl w:val="0"/>
          <w:numId w:val="2"/>
        </w:numPr>
      </w:pPr>
      <w:r w:rsidRPr="00365EB7">
        <w:t xml:space="preserve">EV </w:t>
      </w:r>
      <w:r w:rsidR="00CD2A78">
        <w:t>parameters and constraints</w:t>
      </w:r>
    </w:p>
    <w:p w14:paraId="2A5D9EE2" w14:textId="592406B7" w:rsidR="00CD2A78" w:rsidRDefault="00CD2A78" w:rsidP="00CD2A78">
      <w:pPr>
        <w:numPr>
          <w:ilvl w:val="1"/>
          <w:numId w:val="2"/>
        </w:numPr>
      </w:pPr>
      <w:r>
        <w:t>Availability profiles</w:t>
      </w:r>
      <w:r w:rsidR="4CD9EFCC">
        <w:t>, which represent the share of the vehicles plugged in at a given hour</w:t>
      </w:r>
    </w:p>
    <w:p w14:paraId="21F3247F" w14:textId="059D96A2" w:rsidR="00CD2A78" w:rsidRDefault="00CD2A78" w:rsidP="00CD2A78">
      <w:pPr>
        <w:numPr>
          <w:ilvl w:val="1"/>
          <w:numId w:val="2"/>
        </w:numPr>
      </w:pPr>
      <w:r>
        <w:t>Charging stations properties</w:t>
      </w:r>
      <w:r w:rsidR="1EE8CC00">
        <w:t>, as max charge rate or charging/discharging efficiency</w:t>
      </w:r>
    </w:p>
    <w:p w14:paraId="47EDFAA0" w14:textId="7EBF1799" w:rsidR="00CD2A78" w:rsidRDefault="00CD2A78" w:rsidP="00CD2A78">
      <w:pPr>
        <w:numPr>
          <w:ilvl w:val="1"/>
          <w:numId w:val="2"/>
        </w:numPr>
      </w:pPr>
      <w:r>
        <w:t>Minimum state-of-charge profiles</w:t>
      </w:r>
    </w:p>
    <w:p w14:paraId="3B2BF545" w14:textId="4503A083" w:rsidR="00CD2A78" w:rsidRDefault="00CD2A78" w:rsidP="00CD2A78">
      <w:pPr>
        <w:numPr>
          <w:ilvl w:val="1"/>
          <w:numId w:val="2"/>
        </w:numPr>
      </w:pPr>
      <w:r>
        <w:lastRenderedPageBreak/>
        <w:t>Other relevant parameters (e.g. prosumer vs street charging split</w:t>
      </w:r>
      <w:r w:rsidR="00001A30">
        <w:t>, vehicles capacity</w:t>
      </w:r>
      <w:r>
        <w:t>)</w:t>
      </w:r>
    </w:p>
    <w:p w14:paraId="4C9F6EDF" w14:textId="167D2A5F" w:rsidR="00CD2A78" w:rsidRDefault="66BE6371" w:rsidP="009F5DA9">
      <w:pPr>
        <w:numPr>
          <w:ilvl w:val="1"/>
          <w:numId w:val="2"/>
        </w:numPr>
      </w:pPr>
      <w:r>
        <w:t xml:space="preserve">EV </w:t>
      </w:r>
      <w:r w:rsidR="1597A0C9">
        <w:t>transport demand data</w:t>
      </w:r>
    </w:p>
    <w:p w14:paraId="37638736" w14:textId="0F6458F2" w:rsidR="00CD2A78" w:rsidRDefault="00CD2A78" w:rsidP="009F5DA9">
      <w:pPr>
        <w:numPr>
          <w:ilvl w:val="2"/>
          <w:numId w:val="2"/>
        </w:numPr>
      </w:pPr>
      <w:r>
        <w:t>EV data from ETM (e.g. annual mobility demand, number of vehicles)</w:t>
      </w:r>
    </w:p>
    <w:p w14:paraId="78A6ED80" w14:textId="5BB975F5" w:rsidR="00CD2A78" w:rsidRPr="00365EB7" w:rsidRDefault="00CD2A78" w:rsidP="009F5DA9">
      <w:pPr>
        <w:numPr>
          <w:ilvl w:val="2"/>
          <w:numId w:val="2"/>
        </w:numPr>
      </w:pPr>
      <w:r>
        <w:t>Driving profiles used to convert annual demand into hourly time series</w:t>
      </w:r>
    </w:p>
    <w:p w14:paraId="74C2E5C9" w14:textId="77777777" w:rsidR="00365EB7" w:rsidRPr="00365EB7" w:rsidRDefault="00365EB7" w:rsidP="00365EB7">
      <w:pPr>
        <w:rPr>
          <w:b/>
          <w:bCs/>
        </w:rPr>
      </w:pPr>
      <w:r w:rsidRPr="00365EB7">
        <w:rPr>
          <w:rFonts w:ascii="Segoe UI Emoji" w:hAnsi="Segoe UI Emoji" w:cs="Segoe UI Emoji"/>
          <w:b/>
          <w:bCs/>
        </w:rPr>
        <w:t>🔹</w:t>
      </w:r>
      <w:r w:rsidRPr="00365EB7">
        <w:rPr>
          <w:b/>
          <w:bCs/>
        </w:rPr>
        <w:t xml:space="preserve"> Heat</w:t>
      </w:r>
    </w:p>
    <w:p w14:paraId="4AC1146B" w14:textId="0043D223" w:rsidR="00365EB7" w:rsidRDefault="00001A30" w:rsidP="00365EB7">
      <w:pPr>
        <w:numPr>
          <w:ilvl w:val="0"/>
          <w:numId w:val="3"/>
        </w:numPr>
      </w:pPr>
      <w:r>
        <w:t>Weather-dependent coefficient of performance (</w:t>
      </w:r>
      <w:r w:rsidR="5597039B">
        <w:t>COP) time</w:t>
      </w:r>
      <w:r>
        <w:t xml:space="preserve"> series for the heat pumps</w:t>
      </w:r>
    </w:p>
    <w:p w14:paraId="344E8E17" w14:textId="2A96E28D" w:rsidR="00001A30" w:rsidRDefault="00001A30" w:rsidP="00365EB7">
      <w:pPr>
        <w:numPr>
          <w:ilvl w:val="0"/>
          <w:numId w:val="3"/>
        </w:numPr>
      </w:pPr>
      <w:r>
        <w:t xml:space="preserve">Parameters for </w:t>
      </w:r>
      <w:r w:rsidRPr="00001A30">
        <w:t>H₂ and CH₄ boilers</w:t>
      </w:r>
    </w:p>
    <w:p w14:paraId="092C56CA" w14:textId="44E1305A" w:rsidR="00001A30" w:rsidRDefault="00001A30" w:rsidP="00365EB7">
      <w:pPr>
        <w:numPr>
          <w:ilvl w:val="0"/>
          <w:numId w:val="3"/>
        </w:numPr>
      </w:pPr>
      <w:r>
        <w:t>Heat pump parameters</w:t>
      </w:r>
    </w:p>
    <w:p w14:paraId="6C39231C" w14:textId="77777777" w:rsidR="00365EB7" w:rsidRPr="00365EB7" w:rsidRDefault="00365EB7" w:rsidP="00365EB7">
      <w:pPr>
        <w:rPr>
          <w:b/>
          <w:bCs/>
        </w:rPr>
      </w:pPr>
      <w:r w:rsidRPr="00365EB7">
        <w:rPr>
          <w:rFonts w:ascii="Segoe UI Emoji" w:hAnsi="Segoe UI Emoji" w:cs="Segoe UI Emoji"/>
          <w:b/>
          <w:bCs/>
        </w:rPr>
        <w:t>🔹</w:t>
      </w:r>
      <w:r w:rsidRPr="00365EB7">
        <w:rPr>
          <w:b/>
          <w:bCs/>
        </w:rPr>
        <w:t xml:space="preserve"> Hydro Inflow</w:t>
      </w:r>
    </w:p>
    <w:p w14:paraId="42DE752C" w14:textId="2F68DAB6" w:rsidR="00365EB7" w:rsidRDefault="00344CDD" w:rsidP="00344CDD">
      <w:pPr>
        <w:numPr>
          <w:ilvl w:val="0"/>
          <w:numId w:val="4"/>
        </w:numPr>
      </w:pPr>
      <w:r>
        <w:t>Hydro energy inflows provided by country and by technology</w:t>
      </w:r>
    </w:p>
    <w:p w14:paraId="50640FB6" w14:textId="2AFC6D58" w:rsidR="00344CDD" w:rsidRDefault="00344CDD" w:rsidP="00344CDD">
      <w:pPr>
        <w:numPr>
          <w:ilvl w:val="0"/>
          <w:numId w:val="4"/>
        </w:numPr>
      </w:pPr>
      <w:r>
        <w:t>Technology classification: HRR (Run-of-River), HPI (Pondage), HRI (Reservoir), HOL (Open-loop</w:t>
      </w:r>
      <w:r w:rsidR="007F4600">
        <w:t xml:space="preserve"> pumping</w:t>
      </w:r>
      <w:r>
        <w:t>), HCL (Closed-loop</w:t>
      </w:r>
      <w:r w:rsidR="007F4600">
        <w:t xml:space="preserve"> pumping</w:t>
      </w:r>
      <w:r>
        <w:t>)</w:t>
      </w:r>
    </w:p>
    <w:p w14:paraId="56F66FF1" w14:textId="5F9650B4" w:rsidR="00344CDD" w:rsidRPr="00365EB7" w:rsidRDefault="00344CDD" w:rsidP="00344CDD">
      <w:pPr>
        <w:numPr>
          <w:ilvl w:val="0"/>
          <w:numId w:val="4"/>
        </w:numPr>
      </w:pPr>
      <w:r w:rsidRPr="00344CDD">
        <w:t xml:space="preserve">Constraints related to hydro power plants and storage units (e.g. minimum and maximum reservoir levels, maximum </w:t>
      </w:r>
      <w:proofErr w:type="spellStart"/>
      <w:r w:rsidRPr="00344CDD">
        <w:t>turbining</w:t>
      </w:r>
      <w:proofErr w:type="spellEnd"/>
      <w:r w:rsidRPr="00344CDD">
        <w:t xml:space="preserve"> capacity)</w:t>
      </w:r>
    </w:p>
    <w:p w14:paraId="6B41E329" w14:textId="77777777" w:rsidR="00365EB7" w:rsidRPr="00365EB7" w:rsidRDefault="00365EB7" w:rsidP="00365EB7">
      <w:pPr>
        <w:rPr>
          <w:b/>
          <w:bCs/>
        </w:rPr>
      </w:pPr>
      <w:r w:rsidRPr="00365EB7">
        <w:rPr>
          <w:rFonts w:ascii="Segoe UI Emoji" w:hAnsi="Segoe UI Emoji" w:cs="Segoe UI Emoji"/>
          <w:b/>
          <w:bCs/>
        </w:rPr>
        <w:t>🔹</w:t>
      </w:r>
      <w:r w:rsidRPr="00365EB7">
        <w:rPr>
          <w:b/>
          <w:bCs/>
        </w:rPr>
        <w:t xml:space="preserve"> Hydrogen</w:t>
      </w:r>
    </w:p>
    <w:p w14:paraId="7BAEF194" w14:textId="77777777" w:rsidR="000C7B00" w:rsidRDefault="000C7B00" w:rsidP="00365EB7">
      <w:pPr>
        <w:numPr>
          <w:ilvl w:val="0"/>
          <w:numId w:val="5"/>
        </w:numPr>
      </w:pPr>
      <w:r w:rsidRPr="000C7B00">
        <w:t>Properties of synthetic fuels, including country-level distribution and associated CO₂ requirements</w:t>
      </w:r>
    </w:p>
    <w:p w14:paraId="05FD1DF0" w14:textId="507A6638" w:rsidR="000C7B00" w:rsidRDefault="000C7B00" w:rsidP="00365EB7">
      <w:pPr>
        <w:numPr>
          <w:ilvl w:val="0"/>
          <w:numId w:val="5"/>
        </w:numPr>
      </w:pPr>
      <w:r>
        <w:t>Extra EU h</w:t>
      </w:r>
      <w:r w:rsidRPr="000C7B00">
        <w:t>ydrogen import potential, including availability profiles where applicable</w:t>
      </w:r>
    </w:p>
    <w:p w14:paraId="1E7ACDA5" w14:textId="6AF055E4" w:rsidR="000C7B00" w:rsidRDefault="000C7B00" w:rsidP="00365EB7">
      <w:pPr>
        <w:numPr>
          <w:ilvl w:val="0"/>
          <w:numId w:val="5"/>
        </w:numPr>
      </w:pPr>
      <w:r>
        <w:t>Properties of hydrogen storages facilities</w:t>
      </w:r>
    </w:p>
    <w:p w14:paraId="4DA6C9C6" w14:textId="77777777" w:rsidR="000C7B00" w:rsidRDefault="000C7B00" w:rsidP="000C7B00">
      <w:pPr>
        <w:pStyle w:val="ListParagraph"/>
        <w:numPr>
          <w:ilvl w:val="0"/>
          <w:numId w:val="5"/>
        </w:numPr>
      </w:pPr>
      <w:r w:rsidRPr="000C7B00">
        <w:t>Parameters of hydrogen production via thermal processes (e.g. SMR, pyrolysis)</w:t>
      </w:r>
    </w:p>
    <w:p w14:paraId="4ACA3737" w14:textId="4E271D95" w:rsidR="00365EB7" w:rsidRPr="00365EB7" w:rsidRDefault="00365EB7" w:rsidP="00365EB7">
      <w:pPr>
        <w:rPr>
          <w:b/>
          <w:bCs/>
        </w:rPr>
      </w:pPr>
      <w:r w:rsidRPr="00365EB7">
        <w:rPr>
          <w:rFonts w:ascii="Segoe UI Emoji" w:hAnsi="Segoe UI Emoji" w:cs="Segoe UI Emoji"/>
          <w:b/>
          <w:bCs/>
        </w:rPr>
        <w:t>🔹</w:t>
      </w:r>
      <w:r w:rsidRPr="00365EB7">
        <w:rPr>
          <w:b/>
          <w:bCs/>
        </w:rPr>
        <w:t xml:space="preserve"> Line data</w:t>
      </w:r>
    </w:p>
    <w:p w14:paraId="4AB507BB" w14:textId="74529B80" w:rsidR="00365EB7" w:rsidRDefault="000C7B00" w:rsidP="00365EB7">
      <w:pPr>
        <w:numPr>
          <w:ilvl w:val="0"/>
          <w:numId w:val="6"/>
        </w:numPr>
      </w:pPr>
      <w:r>
        <w:t>Reference infrastructure for electricity and hydrogen</w:t>
      </w:r>
      <w:r w:rsidR="00455B85">
        <w:t xml:space="preserve"> networks</w:t>
      </w:r>
    </w:p>
    <w:p w14:paraId="5F16FFAD" w14:textId="615CB8A4" w:rsidR="000C7B00" w:rsidRPr="00365EB7" w:rsidRDefault="000C7B00" w:rsidP="00365EB7">
      <w:pPr>
        <w:numPr>
          <w:ilvl w:val="0"/>
          <w:numId w:val="6"/>
        </w:numPr>
      </w:pPr>
      <w:r>
        <w:t xml:space="preserve">Wheeling charges </w:t>
      </w:r>
      <w:r w:rsidR="00455B85">
        <w:t>applied</w:t>
      </w:r>
      <w:r>
        <w:t xml:space="preserve"> e-market and prosumer nodes to </w:t>
      </w:r>
      <w:r w:rsidR="00455B85">
        <w:t>account</w:t>
      </w:r>
      <w:r>
        <w:t xml:space="preserve"> distribution grid costs</w:t>
      </w:r>
    </w:p>
    <w:p w14:paraId="1DF6671B" w14:textId="62E242CB" w:rsidR="00365EB7" w:rsidRPr="00365EB7" w:rsidRDefault="00455B85" w:rsidP="00365EB7">
      <w:pPr>
        <w:numPr>
          <w:ilvl w:val="0"/>
          <w:numId w:val="6"/>
        </w:numPr>
      </w:pPr>
      <w:r>
        <w:t>R</w:t>
      </w:r>
      <w:r w:rsidR="000C7B00">
        <w:t>amp rate</w:t>
      </w:r>
      <w:r>
        <w:t xml:space="preserve"> constraints for hydrogen pipelines, used </w:t>
      </w:r>
      <w:r w:rsidR="000C7B00">
        <w:t>to</w:t>
      </w:r>
      <w:r>
        <w:t xml:space="preserve"> represent the speed of hydrogen flows</w:t>
      </w:r>
    </w:p>
    <w:p w14:paraId="426DEB44" w14:textId="77777777" w:rsidR="00365EB7" w:rsidRPr="00365EB7" w:rsidRDefault="00365EB7" w:rsidP="00365EB7">
      <w:pPr>
        <w:rPr>
          <w:b/>
          <w:bCs/>
        </w:rPr>
      </w:pPr>
      <w:r w:rsidRPr="00365EB7">
        <w:rPr>
          <w:rFonts w:ascii="Segoe UI Emoji" w:hAnsi="Segoe UI Emoji" w:cs="Segoe UI Emoji"/>
          <w:b/>
          <w:bCs/>
        </w:rPr>
        <w:t>🔹</w:t>
      </w:r>
      <w:r w:rsidRPr="00365EB7">
        <w:rPr>
          <w:b/>
          <w:bCs/>
        </w:rPr>
        <w:t xml:space="preserve"> Nodes</w:t>
      </w:r>
    </w:p>
    <w:p w14:paraId="56AF21E0" w14:textId="77777777" w:rsidR="00455B85" w:rsidRDefault="00455B85" w:rsidP="00365EB7">
      <w:pPr>
        <w:numPr>
          <w:ilvl w:val="0"/>
          <w:numId w:val="8"/>
        </w:numPr>
      </w:pPr>
      <w:r w:rsidRPr="00455B85">
        <w:t>List of all electricity nodes included in the model, distinguished between onshore (e-market) and offshore nodes</w:t>
      </w:r>
    </w:p>
    <w:p w14:paraId="384F5BBB" w14:textId="071431E8" w:rsidR="00455B85" w:rsidRDefault="00455B85" w:rsidP="00455B85">
      <w:pPr>
        <w:pStyle w:val="ListParagraph"/>
        <w:numPr>
          <w:ilvl w:val="0"/>
          <w:numId w:val="8"/>
        </w:numPr>
      </w:pPr>
      <w:r>
        <w:t>List of all hydrogen nodes included in the model, including specific nodes representing internal bottlenecks</w:t>
      </w:r>
      <w:r w:rsidR="14FA4AF0">
        <w:t xml:space="preserve">, </w:t>
      </w:r>
      <w:r>
        <w:t>hydrogen import routes</w:t>
      </w:r>
      <w:r w:rsidR="0B9BCE32">
        <w:t xml:space="preserve"> and hydrogen offshore nodes</w:t>
      </w:r>
    </w:p>
    <w:p w14:paraId="1519F06B" w14:textId="3B1BE5E5" w:rsidR="00365EB7" w:rsidRPr="00365EB7" w:rsidRDefault="00365EB7" w:rsidP="00365EB7">
      <w:pPr>
        <w:rPr>
          <w:b/>
          <w:bCs/>
        </w:rPr>
      </w:pPr>
      <w:r w:rsidRPr="00365EB7">
        <w:rPr>
          <w:rFonts w:ascii="Segoe UI Emoji" w:hAnsi="Segoe UI Emoji" w:cs="Segoe UI Emoji"/>
          <w:b/>
          <w:bCs/>
        </w:rPr>
        <w:t>🔹</w:t>
      </w:r>
      <w:r w:rsidRPr="00365EB7">
        <w:rPr>
          <w:b/>
          <w:bCs/>
        </w:rPr>
        <w:t xml:space="preserve"> P2G (Power-to-Gas)</w:t>
      </w:r>
    </w:p>
    <w:p w14:paraId="02C5EF91" w14:textId="2CCB553E" w:rsidR="00365EB7" w:rsidRDefault="00455B85" w:rsidP="00365EB7">
      <w:pPr>
        <w:numPr>
          <w:ilvl w:val="0"/>
          <w:numId w:val="9"/>
        </w:numPr>
      </w:pPr>
      <w:r>
        <w:lastRenderedPageBreak/>
        <w:t xml:space="preserve">Generation and </w:t>
      </w:r>
      <w:r w:rsidR="54F17FF4">
        <w:t>electrolysers</w:t>
      </w:r>
      <w:r>
        <w:t xml:space="preserve"> capacity for Dedicated Res technologies</w:t>
      </w:r>
    </w:p>
    <w:p w14:paraId="3F66DB74" w14:textId="2AC62BCA" w:rsidR="00455B85" w:rsidRDefault="00455B85" w:rsidP="00365EB7">
      <w:pPr>
        <w:numPr>
          <w:ilvl w:val="0"/>
          <w:numId w:val="9"/>
        </w:numPr>
      </w:pPr>
      <w:r>
        <w:t xml:space="preserve">Generation and </w:t>
      </w:r>
      <w:proofErr w:type="spellStart"/>
      <w:r>
        <w:t>electrolyer</w:t>
      </w:r>
      <w:r w:rsidR="5DC42282">
        <w:t>s</w:t>
      </w:r>
      <w:proofErr w:type="spellEnd"/>
      <w:r>
        <w:t xml:space="preserve"> capacity for Shared Res technologies</w:t>
      </w:r>
    </w:p>
    <w:p w14:paraId="41CFD1B9" w14:textId="6BF00985" w:rsidR="00455B85" w:rsidRPr="00365EB7" w:rsidRDefault="00455B85" w:rsidP="00365EB7">
      <w:pPr>
        <w:numPr>
          <w:ilvl w:val="0"/>
          <w:numId w:val="9"/>
        </w:numPr>
      </w:pPr>
      <w:proofErr w:type="spellStart"/>
      <w:r>
        <w:t>Electrolyer</w:t>
      </w:r>
      <w:r w:rsidR="7CD8F74C">
        <w:t>s</w:t>
      </w:r>
      <w:proofErr w:type="spellEnd"/>
      <w:r>
        <w:t xml:space="preserve"> capacity enabling sector coupling between e-market and hydrogen zone 2</w:t>
      </w:r>
    </w:p>
    <w:p w14:paraId="7E843AE4" w14:textId="77777777" w:rsidR="00365EB7" w:rsidRPr="00365EB7" w:rsidRDefault="00365EB7" w:rsidP="00365EB7">
      <w:pPr>
        <w:rPr>
          <w:b/>
          <w:bCs/>
        </w:rPr>
      </w:pPr>
      <w:r w:rsidRPr="00365EB7">
        <w:rPr>
          <w:rFonts w:ascii="Segoe UI Emoji" w:hAnsi="Segoe UI Emoji" w:cs="Segoe UI Emoji"/>
          <w:b/>
          <w:bCs/>
        </w:rPr>
        <w:t>🔹</w:t>
      </w:r>
      <w:r w:rsidRPr="00365EB7">
        <w:rPr>
          <w:b/>
          <w:bCs/>
        </w:rPr>
        <w:t xml:space="preserve"> PECD</w:t>
      </w:r>
    </w:p>
    <w:p w14:paraId="31D441A4" w14:textId="07DDC487" w:rsidR="00365EB7" w:rsidRPr="00365EB7" w:rsidRDefault="00365EB7" w:rsidP="00365EB7">
      <w:pPr>
        <w:numPr>
          <w:ilvl w:val="0"/>
          <w:numId w:val="10"/>
        </w:numPr>
      </w:pPr>
      <w:r w:rsidRPr="00365EB7">
        <w:t>Climate-dependent renewable generation profiles (wind, solar, etc.)</w:t>
      </w:r>
    </w:p>
    <w:p w14:paraId="36E70CAA" w14:textId="77777777" w:rsidR="00365EB7" w:rsidRPr="00365EB7" w:rsidRDefault="00365EB7" w:rsidP="00365EB7">
      <w:pPr>
        <w:rPr>
          <w:b/>
          <w:bCs/>
        </w:rPr>
      </w:pPr>
      <w:r w:rsidRPr="47F4663B">
        <w:rPr>
          <w:rFonts w:ascii="Segoe UI Emoji" w:hAnsi="Segoe UI Emoji" w:cs="Segoe UI Emoji"/>
          <w:b/>
          <w:bCs/>
        </w:rPr>
        <w:t>🔹</w:t>
      </w:r>
      <w:r w:rsidRPr="47F4663B">
        <w:rPr>
          <w:b/>
          <w:bCs/>
        </w:rPr>
        <w:t xml:space="preserve"> PEMMDB_2.X</w:t>
      </w:r>
    </w:p>
    <w:p w14:paraId="58DDB8A9" w14:textId="1ED68560" w:rsidR="00365EB7" w:rsidRPr="00365EB7" w:rsidRDefault="00365EB7" w:rsidP="00365EB7">
      <w:pPr>
        <w:numPr>
          <w:ilvl w:val="0"/>
          <w:numId w:val="11"/>
        </w:numPr>
      </w:pPr>
      <w:r w:rsidRPr="00365EB7">
        <w:t xml:space="preserve">Core database used for </w:t>
      </w:r>
      <w:r w:rsidR="006A0C57">
        <w:t>aggregated generation units</w:t>
      </w:r>
    </w:p>
    <w:p w14:paraId="4D02229B" w14:textId="534AAA1E" w:rsidR="00365EB7" w:rsidRDefault="00365EB7" w:rsidP="00365EB7">
      <w:pPr>
        <w:numPr>
          <w:ilvl w:val="0"/>
          <w:numId w:val="11"/>
        </w:numPr>
      </w:pPr>
      <w:r w:rsidRPr="00365EB7">
        <w:t>Installed capacities, technologies, efficiencies</w:t>
      </w:r>
      <w:r w:rsidR="006A0C57">
        <w:t xml:space="preserve"> and other relevant parameters for the generation and flexibility technologies</w:t>
      </w:r>
    </w:p>
    <w:p w14:paraId="61D511BB" w14:textId="532FA445" w:rsidR="006A0C57" w:rsidRPr="00365EB7" w:rsidRDefault="006A0C57" w:rsidP="00365EB7">
      <w:pPr>
        <w:numPr>
          <w:ilvl w:val="0"/>
          <w:numId w:val="11"/>
        </w:numPr>
      </w:pPr>
      <w:r>
        <w:t>Extra EU electricity exchanges assumptions, when applicable</w:t>
      </w:r>
    </w:p>
    <w:p w14:paraId="65F66DC5" w14:textId="77777777" w:rsidR="00365EB7" w:rsidRPr="00365EB7" w:rsidRDefault="00365EB7" w:rsidP="00365EB7">
      <w:pPr>
        <w:rPr>
          <w:b/>
          <w:bCs/>
        </w:rPr>
      </w:pPr>
      <w:r w:rsidRPr="00365EB7">
        <w:rPr>
          <w:rFonts w:ascii="Segoe UI Emoji" w:hAnsi="Segoe UI Emoji" w:cs="Segoe UI Emoji"/>
          <w:b/>
          <w:bCs/>
        </w:rPr>
        <w:t>🔹</w:t>
      </w:r>
      <w:r w:rsidRPr="00365EB7">
        <w:rPr>
          <w:b/>
          <w:bCs/>
        </w:rPr>
        <w:t xml:space="preserve"> SRES</w:t>
      </w:r>
    </w:p>
    <w:p w14:paraId="1CFAC8B9" w14:textId="77777777" w:rsidR="006A0C57" w:rsidRDefault="006A0C57" w:rsidP="00365EB7">
      <w:pPr>
        <w:numPr>
          <w:ilvl w:val="0"/>
          <w:numId w:val="12"/>
        </w:numPr>
      </w:pPr>
      <w:r w:rsidRPr="006A0C57">
        <w:t>Hydrogen generation time series, with all SRES technologies aggregated at market zone level</w:t>
      </w:r>
    </w:p>
    <w:p w14:paraId="1EF9CCAA" w14:textId="47789787" w:rsidR="006A0C57" w:rsidRPr="00365EB7" w:rsidRDefault="006A0C57" w:rsidP="00365EB7">
      <w:pPr>
        <w:numPr>
          <w:ilvl w:val="0"/>
          <w:numId w:val="12"/>
        </w:numPr>
      </w:pPr>
      <w:r>
        <w:t>R</w:t>
      </w:r>
      <w:r w:rsidRPr="006A0C57">
        <w:t>esidual electricity generation by SRES technology, where available</w:t>
      </w:r>
    </w:p>
    <w:p w14:paraId="5ADF8154" w14:textId="77777777" w:rsidR="00365EB7" w:rsidRPr="00365EB7" w:rsidRDefault="00DB414E" w:rsidP="00365EB7">
      <w:r>
        <w:pict w14:anchorId="5076B8C1">
          <v:rect id="_x0000_i1026" style="width:0;height:1.5pt" o:hralign="center" o:hrstd="t" o:hr="t" fillcolor="#a0a0a0" stroked="f"/>
        </w:pict>
      </w:r>
    </w:p>
    <w:p w14:paraId="4B7150E0" w14:textId="5B364F4B" w:rsidR="00365EB7" w:rsidRPr="00365EB7" w:rsidRDefault="00365EB7" w:rsidP="00365EB7">
      <w:pPr>
        <w:rPr>
          <w:b/>
          <w:bCs/>
        </w:rPr>
      </w:pPr>
      <w:r w:rsidRPr="00365EB7">
        <w:rPr>
          <w:b/>
          <w:bCs/>
        </w:rPr>
        <w:t xml:space="preserve">3. </w:t>
      </w:r>
      <w:r w:rsidR="00E068FC">
        <w:rPr>
          <w:b/>
          <w:bCs/>
        </w:rPr>
        <w:t>Standard data</w:t>
      </w:r>
      <w:r w:rsidR="00B928B6">
        <w:rPr>
          <w:b/>
          <w:bCs/>
        </w:rPr>
        <w:t xml:space="preserve"> </w:t>
      </w:r>
      <w:r w:rsidR="00E068FC">
        <w:rPr>
          <w:b/>
          <w:bCs/>
        </w:rPr>
        <w:t>files</w:t>
      </w:r>
    </w:p>
    <w:p w14:paraId="553887A7" w14:textId="77777777" w:rsidR="00365EB7" w:rsidRPr="00365EB7" w:rsidRDefault="00365EB7" w:rsidP="00365EB7">
      <w:r w:rsidRPr="00365EB7">
        <w:t>In addition to folders, the following key files are provided:</w:t>
      </w:r>
    </w:p>
    <w:p w14:paraId="74B8E92E" w14:textId="339EF4F9" w:rsidR="00365EB7" w:rsidRPr="00365EB7" w:rsidRDefault="00365EB7" w:rsidP="00365EB7">
      <w:pPr>
        <w:rPr>
          <w:b/>
          <w:bCs/>
        </w:rPr>
      </w:pPr>
      <w:r w:rsidRPr="00365EB7">
        <w:rPr>
          <w:rFonts w:ascii="Segoe UI Emoji" w:hAnsi="Segoe UI Emoji" w:cs="Segoe UI Emoji"/>
          <w:b/>
          <w:bCs/>
        </w:rPr>
        <w:t>📊</w:t>
      </w:r>
      <w:r w:rsidRPr="00365EB7">
        <w:rPr>
          <w:b/>
          <w:bCs/>
        </w:rPr>
        <w:t xml:space="preserve"> PEMMDB_CommonData.xlsx</w:t>
      </w:r>
    </w:p>
    <w:p w14:paraId="74D68FE8" w14:textId="77777777" w:rsidR="00365EB7" w:rsidRPr="00365EB7" w:rsidRDefault="00365EB7" w:rsidP="00365EB7">
      <w:pPr>
        <w:numPr>
          <w:ilvl w:val="0"/>
          <w:numId w:val="13"/>
        </w:numPr>
      </w:pPr>
      <w:r w:rsidRPr="00365EB7">
        <w:t>Common dataset shared across scenarios</w:t>
      </w:r>
    </w:p>
    <w:p w14:paraId="665B9D68" w14:textId="77777777" w:rsidR="00365EB7" w:rsidRPr="00365EB7" w:rsidRDefault="00365EB7" w:rsidP="00365EB7">
      <w:pPr>
        <w:numPr>
          <w:ilvl w:val="0"/>
          <w:numId w:val="13"/>
        </w:numPr>
      </w:pPr>
      <w:r w:rsidRPr="00365EB7">
        <w:t>Technology parameters, efficiencies, and cost assumptions</w:t>
      </w:r>
    </w:p>
    <w:p w14:paraId="63B28ECC" w14:textId="77777777" w:rsidR="00365EB7" w:rsidRPr="00365EB7" w:rsidRDefault="00365EB7" w:rsidP="00365EB7">
      <w:pPr>
        <w:rPr>
          <w:b/>
          <w:bCs/>
        </w:rPr>
      </w:pPr>
      <w:r w:rsidRPr="00365EB7">
        <w:rPr>
          <w:rFonts w:ascii="Segoe UI Emoji" w:hAnsi="Segoe UI Emoji" w:cs="Segoe UI Emoji"/>
          <w:b/>
          <w:bCs/>
        </w:rPr>
        <w:t>📊</w:t>
      </w:r>
      <w:r w:rsidRPr="00365EB7">
        <w:rPr>
          <w:b/>
          <w:bCs/>
        </w:rPr>
        <w:t xml:space="preserve"> ClimateYearsSB2026.xlsx</w:t>
      </w:r>
    </w:p>
    <w:p w14:paraId="541D1727" w14:textId="77777777" w:rsidR="00365EB7" w:rsidRPr="00365EB7" w:rsidRDefault="00365EB7" w:rsidP="00365EB7">
      <w:pPr>
        <w:numPr>
          <w:ilvl w:val="0"/>
          <w:numId w:val="14"/>
        </w:numPr>
      </w:pPr>
      <w:r w:rsidRPr="00365EB7">
        <w:t>Definition of climate years used in simulations</w:t>
      </w:r>
    </w:p>
    <w:p w14:paraId="7B0E1459" w14:textId="77777777" w:rsidR="00365EB7" w:rsidRPr="00365EB7" w:rsidRDefault="00365EB7" w:rsidP="00365EB7">
      <w:pPr>
        <w:numPr>
          <w:ilvl w:val="0"/>
          <w:numId w:val="14"/>
        </w:numPr>
      </w:pPr>
      <w:r w:rsidRPr="00365EB7">
        <w:t>Mapping between weather years and datasets</w:t>
      </w:r>
    </w:p>
    <w:p w14:paraId="662F8AB9" w14:textId="662F3D77" w:rsidR="00365EB7" w:rsidRPr="00365EB7" w:rsidRDefault="00365EB7" w:rsidP="00365EB7">
      <w:pPr>
        <w:rPr>
          <w:b/>
          <w:bCs/>
        </w:rPr>
      </w:pPr>
      <w:r w:rsidRPr="00365EB7">
        <w:rPr>
          <w:rFonts w:ascii="Segoe UI Emoji" w:hAnsi="Segoe UI Emoji" w:cs="Segoe UI Emoji"/>
          <w:b/>
          <w:bCs/>
        </w:rPr>
        <w:t>📊</w:t>
      </w:r>
      <w:r w:rsidRPr="00365EB7">
        <w:rPr>
          <w:b/>
          <w:bCs/>
        </w:rPr>
        <w:t xml:space="preserve"> CO2 emission factors in TYNDP2026.xlsx</w:t>
      </w:r>
    </w:p>
    <w:p w14:paraId="48E9C6BB" w14:textId="77777777" w:rsidR="00365EB7" w:rsidRPr="00365EB7" w:rsidRDefault="00365EB7" w:rsidP="00365EB7">
      <w:pPr>
        <w:numPr>
          <w:ilvl w:val="0"/>
          <w:numId w:val="15"/>
        </w:numPr>
      </w:pPr>
      <w:r w:rsidRPr="00365EB7">
        <w:t>Emission factors by fuel/technology</w:t>
      </w:r>
    </w:p>
    <w:p w14:paraId="4B79C083" w14:textId="77777777" w:rsidR="00365EB7" w:rsidRPr="00365EB7" w:rsidRDefault="00365EB7" w:rsidP="00365EB7">
      <w:pPr>
        <w:numPr>
          <w:ilvl w:val="0"/>
          <w:numId w:val="15"/>
        </w:numPr>
      </w:pPr>
      <w:r w:rsidRPr="00365EB7">
        <w:t>Used for emissions accounting</w:t>
      </w:r>
    </w:p>
    <w:p w14:paraId="18DB2D7F" w14:textId="3D55EEA0" w:rsidR="00365EB7" w:rsidRPr="00365EB7" w:rsidRDefault="00365EB7" w:rsidP="00365EB7">
      <w:pPr>
        <w:rPr>
          <w:b/>
          <w:bCs/>
        </w:rPr>
      </w:pPr>
      <w:r w:rsidRPr="00365EB7">
        <w:rPr>
          <w:rFonts w:ascii="Segoe UI Emoji" w:hAnsi="Segoe UI Emoji" w:cs="Segoe UI Emoji"/>
          <w:b/>
          <w:bCs/>
        </w:rPr>
        <w:t>📊</w:t>
      </w:r>
      <w:r w:rsidRPr="00365EB7">
        <w:rPr>
          <w:b/>
          <w:bCs/>
        </w:rPr>
        <w:t xml:space="preserve"> TYNDP2026Scenarios_Fuel_CO2_Prices.xlsx</w:t>
      </w:r>
    </w:p>
    <w:p w14:paraId="2B6D14B0" w14:textId="77777777" w:rsidR="00365EB7" w:rsidRPr="00365EB7" w:rsidRDefault="00365EB7" w:rsidP="00365EB7">
      <w:pPr>
        <w:numPr>
          <w:ilvl w:val="0"/>
          <w:numId w:val="16"/>
        </w:numPr>
      </w:pPr>
      <w:r w:rsidRPr="00365EB7">
        <w:t>Fuel and CO₂ price assumptions by scenario and year</w:t>
      </w:r>
    </w:p>
    <w:p w14:paraId="0CFB18F7" w14:textId="63D533F3" w:rsidR="00365EB7" w:rsidRPr="00365EB7" w:rsidRDefault="00DB414E" w:rsidP="00365EB7">
      <w:r>
        <w:pict w14:anchorId="759AA96A">
          <v:rect id="_x0000_i1027" style="width:0;height:1.5pt" o:hralign="center" o:hrstd="t" o:hr="t" fillcolor="#a0a0a0" stroked="f"/>
        </w:pict>
      </w:r>
    </w:p>
    <w:p w14:paraId="17F969D0" w14:textId="77777777" w:rsidR="00365EB7" w:rsidRPr="00365EB7" w:rsidRDefault="00365EB7" w:rsidP="00365EB7">
      <w:pPr>
        <w:rPr>
          <w:b/>
          <w:bCs/>
        </w:rPr>
      </w:pPr>
      <w:r w:rsidRPr="00365EB7">
        <w:rPr>
          <w:b/>
          <w:bCs/>
        </w:rPr>
        <w:t>5. Notes</w:t>
      </w:r>
    </w:p>
    <w:p w14:paraId="565D1F3C" w14:textId="77777777" w:rsidR="00365EB7" w:rsidRDefault="00365EB7" w:rsidP="00365EB7">
      <w:pPr>
        <w:numPr>
          <w:ilvl w:val="0"/>
          <w:numId w:val="18"/>
        </w:numPr>
      </w:pPr>
      <w:r w:rsidRPr="00365EB7">
        <w:t>Time series are typically annual hourly profiles (8760h), unless otherwise specified.</w:t>
      </w:r>
    </w:p>
    <w:p w14:paraId="6242AB7B" w14:textId="77777777" w:rsidR="00B928B6" w:rsidRDefault="00B928B6" w:rsidP="00365EB7">
      <w:pPr>
        <w:numPr>
          <w:ilvl w:val="0"/>
          <w:numId w:val="18"/>
        </w:numPr>
      </w:pPr>
      <w:r w:rsidRPr="00B928B6">
        <w:lastRenderedPageBreak/>
        <w:t>Time series for 2040 are modelled as a standard year (non-leap year)</w:t>
      </w:r>
    </w:p>
    <w:p w14:paraId="4D84365C" w14:textId="5C3E6F5A" w:rsidR="00365EB7" w:rsidRPr="00365EB7" w:rsidRDefault="00365EB7" w:rsidP="00365EB7">
      <w:pPr>
        <w:numPr>
          <w:ilvl w:val="0"/>
          <w:numId w:val="18"/>
        </w:numPr>
      </w:pPr>
      <w:r w:rsidRPr="00365EB7">
        <w:t>Units may differ across datasets (e.g. MW vs kW) → users should verify consistency before use.</w:t>
      </w:r>
    </w:p>
    <w:p w14:paraId="64264109" w14:textId="02B25870" w:rsidR="00365EB7" w:rsidRPr="00365EB7" w:rsidRDefault="00461351" w:rsidP="00365EB7">
      <w:pPr>
        <w:numPr>
          <w:ilvl w:val="0"/>
          <w:numId w:val="18"/>
        </w:numPr>
      </w:pPr>
      <w:r>
        <w:t>Time series are provided per Target Year and, where relevant, per Weather Scenario (climate year)</w:t>
      </w:r>
      <w:r w:rsidR="00365EB7">
        <w:t>.</w:t>
      </w:r>
    </w:p>
    <w:p w14:paraId="38785BB7" w14:textId="67567D40" w:rsidR="3E7448A9" w:rsidRDefault="4C327CA7" w:rsidP="47F4663B">
      <w:pPr>
        <w:numPr>
          <w:ilvl w:val="0"/>
          <w:numId w:val="18"/>
        </w:numPr>
      </w:pPr>
      <w:r>
        <w:t>For some countries, differences may exist between the capacities reported on the Visualization Platform and those used in the modelling in the PEMMDB 2.X files. These discrepancies arise from prosumer capacities that could not be explicitly represented in the model and were therefore aggregated into the corresponding e-market technologies.</w:t>
      </w:r>
    </w:p>
    <w:p w14:paraId="60E1B910" w14:textId="33C2E707" w:rsidR="6D3B8112" w:rsidRDefault="6D3B8112" w:rsidP="040454B0">
      <w:pPr>
        <w:numPr>
          <w:ilvl w:val="0"/>
          <w:numId w:val="18"/>
        </w:numPr>
      </w:pPr>
      <w:r>
        <w:t>Templates may contain sheets for nodes which are not used in the model</w:t>
      </w:r>
      <w:r w:rsidR="19FD2F33">
        <w:t xml:space="preserve"> for a given carrier and/or target year</w:t>
      </w:r>
      <w:r>
        <w:t>.</w:t>
      </w:r>
    </w:p>
    <w:p w14:paraId="2A99D967" w14:textId="77777777" w:rsidR="00365EB7" w:rsidRPr="00365EB7" w:rsidRDefault="00DB414E" w:rsidP="00365EB7">
      <w:r>
        <w:pict w14:anchorId="57F8FECC">
          <v:rect id="_x0000_i1028" style="width:0;height:1.5pt" o:hralign="center" o:hrstd="t" o:hr="t" fillcolor="#a0a0a0" stroked="f"/>
        </w:pict>
      </w:r>
    </w:p>
    <w:p w14:paraId="6B3603CE" w14:textId="2AC8A018" w:rsidR="00365EB7" w:rsidRPr="00365EB7" w:rsidRDefault="00365EB7" w:rsidP="00365EB7">
      <w:pPr>
        <w:rPr>
          <w:b/>
          <w:bCs/>
        </w:rPr>
      </w:pPr>
      <w:r w:rsidRPr="00365EB7">
        <w:rPr>
          <w:b/>
          <w:bCs/>
        </w:rPr>
        <w:t xml:space="preserve">6. </w:t>
      </w:r>
      <w:r w:rsidR="00DF5F0C">
        <w:rPr>
          <w:b/>
          <w:bCs/>
        </w:rPr>
        <w:t>Economy Variants dataset</w:t>
      </w:r>
    </w:p>
    <w:p w14:paraId="3DD3D555" w14:textId="77777777" w:rsidR="00C36DF7" w:rsidRPr="00C36DF7" w:rsidRDefault="00C36DF7" w:rsidP="00C36DF7">
      <w:r w:rsidRPr="00C36DF7">
        <w:t>Only a subset of data is provided within the Economy Variants folders, covering the following elements:</w:t>
      </w:r>
    </w:p>
    <w:p w14:paraId="02ABFCBE" w14:textId="77777777" w:rsidR="00C36DF7" w:rsidRPr="00C36DF7" w:rsidRDefault="00C36DF7" w:rsidP="00C36DF7">
      <w:pPr>
        <w:numPr>
          <w:ilvl w:val="0"/>
          <w:numId w:val="21"/>
        </w:numPr>
      </w:pPr>
      <w:r w:rsidRPr="00C36DF7">
        <w:t>Electricity demand profiles (e-market, prosumer, and fixed EV charging)</w:t>
      </w:r>
    </w:p>
    <w:p w14:paraId="1B0BB6DA" w14:textId="77777777" w:rsidR="00C36DF7" w:rsidRPr="009F5DA9" w:rsidRDefault="00C36DF7" w:rsidP="00C36DF7">
      <w:pPr>
        <w:numPr>
          <w:ilvl w:val="0"/>
          <w:numId w:val="21"/>
        </w:numPr>
        <w:rPr>
          <w:lang w:val="fr-FR"/>
        </w:rPr>
      </w:pPr>
      <w:proofErr w:type="spellStart"/>
      <w:r w:rsidRPr="009F5DA9">
        <w:rPr>
          <w:lang w:val="fr-FR"/>
        </w:rPr>
        <w:t>Hydrogen</w:t>
      </w:r>
      <w:proofErr w:type="spellEnd"/>
      <w:r w:rsidRPr="009F5DA9">
        <w:rPr>
          <w:lang w:val="fr-FR"/>
        </w:rPr>
        <w:t xml:space="preserve"> </w:t>
      </w:r>
      <w:proofErr w:type="spellStart"/>
      <w:r w:rsidRPr="009F5DA9">
        <w:rPr>
          <w:lang w:val="fr-FR"/>
        </w:rPr>
        <w:t>demand</w:t>
      </w:r>
      <w:proofErr w:type="spellEnd"/>
      <w:r w:rsidRPr="009F5DA9">
        <w:rPr>
          <w:lang w:val="fr-FR"/>
        </w:rPr>
        <w:t xml:space="preserve"> profiles (Zone 1 and Zone 2)</w:t>
      </w:r>
    </w:p>
    <w:p w14:paraId="26639BD8" w14:textId="65656E81" w:rsidR="678C8A00" w:rsidRPr="009F5DA9" w:rsidRDefault="678C8A00" w:rsidP="040454B0">
      <w:pPr>
        <w:numPr>
          <w:ilvl w:val="0"/>
          <w:numId w:val="21"/>
        </w:numPr>
      </w:pPr>
      <w:r w:rsidRPr="009F5DA9">
        <w:t>Thermal energy demand time series for Hybrid Heat Pumps (HHPs)</w:t>
      </w:r>
    </w:p>
    <w:p w14:paraId="2B729B05" w14:textId="77777777" w:rsidR="00C36DF7" w:rsidRPr="00C36DF7" w:rsidRDefault="00C36DF7" w:rsidP="00C36DF7">
      <w:pPr>
        <w:numPr>
          <w:ilvl w:val="0"/>
          <w:numId w:val="21"/>
        </w:numPr>
      </w:pPr>
      <w:r w:rsidRPr="00C36DF7">
        <w:t>EV data from ETM (e.g. annual mobility demand, number of vehicles)</w:t>
      </w:r>
    </w:p>
    <w:p w14:paraId="66B1E6C8" w14:textId="77777777" w:rsidR="00C36DF7" w:rsidRPr="00C36DF7" w:rsidRDefault="00C36DF7" w:rsidP="00C36DF7">
      <w:pPr>
        <w:numPr>
          <w:ilvl w:val="0"/>
          <w:numId w:val="21"/>
        </w:numPr>
      </w:pPr>
      <w:r w:rsidRPr="00C36DF7">
        <w:t>Extra-EU hydrogen import assumptions</w:t>
      </w:r>
    </w:p>
    <w:p w14:paraId="51EF69EF" w14:textId="77777777" w:rsidR="00C36DF7" w:rsidRPr="00C36DF7" w:rsidRDefault="00C36DF7" w:rsidP="00C36DF7">
      <w:pPr>
        <w:numPr>
          <w:ilvl w:val="0"/>
          <w:numId w:val="21"/>
        </w:numPr>
      </w:pPr>
      <w:r w:rsidRPr="00C36DF7">
        <w:t>Fuel price assumptions</w:t>
      </w:r>
    </w:p>
    <w:p w14:paraId="40C8053C" w14:textId="19291194" w:rsidR="0065515B" w:rsidRDefault="00C36DF7" w:rsidP="00C36DF7">
      <w:r>
        <w:t>For all other data categories, the National Trends</w:t>
      </w:r>
      <w:r w:rsidR="3C1CE473">
        <w:t xml:space="preserve"> +</w:t>
      </w:r>
      <w:r>
        <w:t xml:space="preserve"> dataset should be considered as the reference.</w:t>
      </w:r>
    </w:p>
    <w:sectPr w:rsidR="006551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5AB"/>
    <w:multiLevelType w:val="multilevel"/>
    <w:tmpl w:val="C940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74851"/>
    <w:multiLevelType w:val="hybridMultilevel"/>
    <w:tmpl w:val="41FCA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B6B1B"/>
    <w:multiLevelType w:val="multilevel"/>
    <w:tmpl w:val="4E4C0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040AB"/>
    <w:multiLevelType w:val="multilevel"/>
    <w:tmpl w:val="2C16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A3D25"/>
    <w:multiLevelType w:val="multilevel"/>
    <w:tmpl w:val="FF56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57205"/>
    <w:multiLevelType w:val="multilevel"/>
    <w:tmpl w:val="06EE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20180"/>
    <w:multiLevelType w:val="multilevel"/>
    <w:tmpl w:val="9268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F351F2"/>
    <w:multiLevelType w:val="multilevel"/>
    <w:tmpl w:val="F92E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26039"/>
    <w:multiLevelType w:val="multilevel"/>
    <w:tmpl w:val="598C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CD5130"/>
    <w:multiLevelType w:val="multilevel"/>
    <w:tmpl w:val="D4EE3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55674A"/>
    <w:multiLevelType w:val="multilevel"/>
    <w:tmpl w:val="889A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725A2"/>
    <w:multiLevelType w:val="multilevel"/>
    <w:tmpl w:val="E52A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071A68"/>
    <w:multiLevelType w:val="multilevel"/>
    <w:tmpl w:val="723C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E309F2"/>
    <w:multiLevelType w:val="multilevel"/>
    <w:tmpl w:val="7DF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394FF9"/>
    <w:multiLevelType w:val="hybridMultilevel"/>
    <w:tmpl w:val="86EA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2F632C"/>
    <w:multiLevelType w:val="multilevel"/>
    <w:tmpl w:val="C51A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B970B9"/>
    <w:multiLevelType w:val="multilevel"/>
    <w:tmpl w:val="8AB2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171AB4"/>
    <w:multiLevelType w:val="multilevel"/>
    <w:tmpl w:val="3342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A37D49"/>
    <w:multiLevelType w:val="multilevel"/>
    <w:tmpl w:val="4F06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803F2A"/>
    <w:multiLevelType w:val="multilevel"/>
    <w:tmpl w:val="BBC4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2001A9"/>
    <w:multiLevelType w:val="multilevel"/>
    <w:tmpl w:val="E362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62647">
    <w:abstractNumId w:val="12"/>
  </w:num>
  <w:num w:numId="2" w16cid:durableId="45881185">
    <w:abstractNumId w:val="9"/>
  </w:num>
  <w:num w:numId="3" w16cid:durableId="418986193">
    <w:abstractNumId w:val="2"/>
  </w:num>
  <w:num w:numId="4" w16cid:durableId="817771206">
    <w:abstractNumId w:val="19"/>
  </w:num>
  <w:num w:numId="5" w16cid:durableId="1044674135">
    <w:abstractNumId w:val="4"/>
  </w:num>
  <w:num w:numId="6" w16cid:durableId="854687555">
    <w:abstractNumId w:val="6"/>
  </w:num>
  <w:num w:numId="7" w16cid:durableId="1280720105">
    <w:abstractNumId w:val="18"/>
  </w:num>
  <w:num w:numId="8" w16cid:durableId="1378508217">
    <w:abstractNumId w:val="17"/>
  </w:num>
  <w:num w:numId="9" w16cid:durableId="894269649">
    <w:abstractNumId w:val="11"/>
  </w:num>
  <w:num w:numId="10" w16cid:durableId="1427924287">
    <w:abstractNumId w:val="8"/>
  </w:num>
  <w:num w:numId="11" w16cid:durableId="1618609538">
    <w:abstractNumId w:val="16"/>
  </w:num>
  <w:num w:numId="12" w16cid:durableId="631331060">
    <w:abstractNumId w:val="20"/>
  </w:num>
  <w:num w:numId="13" w16cid:durableId="164175014">
    <w:abstractNumId w:val="10"/>
  </w:num>
  <w:num w:numId="14" w16cid:durableId="1928072638">
    <w:abstractNumId w:val="5"/>
  </w:num>
  <w:num w:numId="15" w16cid:durableId="1995330184">
    <w:abstractNumId w:val="13"/>
  </w:num>
  <w:num w:numId="16" w16cid:durableId="1419985110">
    <w:abstractNumId w:val="15"/>
  </w:num>
  <w:num w:numId="17" w16cid:durableId="1344015159">
    <w:abstractNumId w:val="3"/>
  </w:num>
  <w:num w:numId="18" w16cid:durableId="1434982668">
    <w:abstractNumId w:val="0"/>
  </w:num>
  <w:num w:numId="19" w16cid:durableId="463432574">
    <w:abstractNumId w:val="1"/>
  </w:num>
  <w:num w:numId="20" w16cid:durableId="1966042681">
    <w:abstractNumId w:val="14"/>
  </w:num>
  <w:num w:numId="21" w16cid:durableId="7734746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EB7"/>
    <w:rsid w:val="00001A30"/>
    <w:rsid w:val="000C3096"/>
    <w:rsid w:val="000C7B00"/>
    <w:rsid w:val="001A1D32"/>
    <w:rsid w:val="002848D0"/>
    <w:rsid w:val="00344CDD"/>
    <w:rsid w:val="00365EB7"/>
    <w:rsid w:val="00455B85"/>
    <w:rsid w:val="00461351"/>
    <w:rsid w:val="00462F88"/>
    <w:rsid w:val="004B135A"/>
    <w:rsid w:val="00522053"/>
    <w:rsid w:val="00530F44"/>
    <w:rsid w:val="00534998"/>
    <w:rsid w:val="00625B09"/>
    <w:rsid w:val="0065515B"/>
    <w:rsid w:val="006A0C57"/>
    <w:rsid w:val="00733D42"/>
    <w:rsid w:val="007F4600"/>
    <w:rsid w:val="009F5DA9"/>
    <w:rsid w:val="00B03390"/>
    <w:rsid w:val="00B928B6"/>
    <w:rsid w:val="00BF6137"/>
    <w:rsid w:val="00C36DF7"/>
    <w:rsid w:val="00C84363"/>
    <w:rsid w:val="00CD2A78"/>
    <w:rsid w:val="00DB3C5E"/>
    <w:rsid w:val="00DF5F0C"/>
    <w:rsid w:val="00E068FC"/>
    <w:rsid w:val="00E43FDF"/>
    <w:rsid w:val="00FC7E41"/>
    <w:rsid w:val="040454B0"/>
    <w:rsid w:val="078077FE"/>
    <w:rsid w:val="08248780"/>
    <w:rsid w:val="0B1D2384"/>
    <w:rsid w:val="0B9BCE32"/>
    <w:rsid w:val="0FCCBF72"/>
    <w:rsid w:val="11A5FC87"/>
    <w:rsid w:val="14FA4AF0"/>
    <w:rsid w:val="1597A0C9"/>
    <w:rsid w:val="186C5F59"/>
    <w:rsid w:val="19FD2F33"/>
    <w:rsid w:val="1B0C6907"/>
    <w:rsid w:val="1B3B99EA"/>
    <w:rsid w:val="1DBF0C2A"/>
    <w:rsid w:val="1EE8CC00"/>
    <w:rsid w:val="26648B0B"/>
    <w:rsid w:val="289163EA"/>
    <w:rsid w:val="2C0325FA"/>
    <w:rsid w:val="2FB27413"/>
    <w:rsid w:val="35C1D365"/>
    <w:rsid w:val="36F91789"/>
    <w:rsid w:val="39D58BDE"/>
    <w:rsid w:val="3C1CE473"/>
    <w:rsid w:val="3E7448A9"/>
    <w:rsid w:val="414E314A"/>
    <w:rsid w:val="4459C707"/>
    <w:rsid w:val="47F4663B"/>
    <w:rsid w:val="4A9F0B0C"/>
    <w:rsid w:val="4AD1CACB"/>
    <w:rsid w:val="4C327CA7"/>
    <w:rsid w:val="4CD9EFCC"/>
    <w:rsid w:val="53A4DC29"/>
    <w:rsid w:val="54F17FF4"/>
    <w:rsid w:val="5597039B"/>
    <w:rsid w:val="57A4E169"/>
    <w:rsid w:val="582F0B58"/>
    <w:rsid w:val="598415A3"/>
    <w:rsid w:val="5BABBFA2"/>
    <w:rsid w:val="5CA8A3F2"/>
    <w:rsid w:val="5DC42282"/>
    <w:rsid w:val="60060EC9"/>
    <w:rsid w:val="60375E87"/>
    <w:rsid w:val="62F16004"/>
    <w:rsid w:val="66BE6371"/>
    <w:rsid w:val="678C8A00"/>
    <w:rsid w:val="6D3B8112"/>
    <w:rsid w:val="769F0A82"/>
    <w:rsid w:val="76CD17AC"/>
    <w:rsid w:val="780F936B"/>
    <w:rsid w:val="7CD8F74C"/>
    <w:rsid w:val="7E881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4916"/>
  <w15:chartTrackingRefBased/>
  <w15:docId w15:val="{27327146-D631-462E-95BA-34EF397C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E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E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E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E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E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E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E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E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E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EB7"/>
    <w:rPr>
      <w:rFonts w:eastAsiaTheme="majorEastAsia" w:cstheme="majorBidi"/>
      <w:color w:val="272727" w:themeColor="text1" w:themeTint="D8"/>
    </w:rPr>
  </w:style>
  <w:style w:type="paragraph" w:styleId="Title">
    <w:name w:val="Title"/>
    <w:basedOn w:val="Normal"/>
    <w:next w:val="Normal"/>
    <w:link w:val="TitleChar"/>
    <w:uiPriority w:val="10"/>
    <w:qFormat/>
    <w:rsid w:val="00365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EB7"/>
    <w:pPr>
      <w:spacing w:before="160"/>
      <w:jc w:val="center"/>
    </w:pPr>
    <w:rPr>
      <w:i/>
      <w:iCs/>
      <w:color w:val="404040" w:themeColor="text1" w:themeTint="BF"/>
    </w:rPr>
  </w:style>
  <w:style w:type="character" w:customStyle="1" w:styleId="QuoteChar">
    <w:name w:val="Quote Char"/>
    <w:basedOn w:val="DefaultParagraphFont"/>
    <w:link w:val="Quote"/>
    <w:uiPriority w:val="29"/>
    <w:rsid w:val="00365EB7"/>
    <w:rPr>
      <w:i/>
      <w:iCs/>
      <w:color w:val="404040" w:themeColor="text1" w:themeTint="BF"/>
    </w:rPr>
  </w:style>
  <w:style w:type="paragraph" w:styleId="ListParagraph">
    <w:name w:val="List Paragraph"/>
    <w:basedOn w:val="Normal"/>
    <w:uiPriority w:val="34"/>
    <w:qFormat/>
    <w:rsid w:val="00365EB7"/>
    <w:pPr>
      <w:ind w:left="720"/>
      <w:contextualSpacing/>
    </w:pPr>
  </w:style>
  <w:style w:type="character" w:styleId="IntenseEmphasis">
    <w:name w:val="Intense Emphasis"/>
    <w:basedOn w:val="DefaultParagraphFont"/>
    <w:uiPriority w:val="21"/>
    <w:qFormat/>
    <w:rsid w:val="00365EB7"/>
    <w:rPr>
      <w:i/>
      <w:iCs/>
      <w:color w:val="0F4761" w:themeColor="accent1" w:themeShade="BF"/>
    </w:rPr>
  </w:style>
  <w:style w:type="paragraph" w:styleId="IntenseQuote">
    <w:name w:val="Intense Quote"/>
    <w:basedOn w:val="Normal"/>
    <w:next w:val="Normal"/>
    <w:link w:val="IntenseQuoteChar"/>
    <w:uiPriority w:val="30"/>
    <w:qFormat/>
    <w:rsid w:val="00365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EB7"/>
    <w:rPr>
      <w:i/>
      <w:iCs/>
      <w:color w:val="0F4761" w:themeColor="accent1" w:themeShade="BF"/>
    </w:rPr>
  </w:style>
  <w:style w:type="character" w:styleId="IntenseReference">
    <w:name w:val="Intense Reference"/>
    <w:basedOn w:val="DefaultParagraphFont"/>
    <w:uiPriority w:val="32"/>
    <w:qFormat/>
    <w:rsid w:val="00365EB7"/>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F5F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DCF9C441BC1443AF86CBB3BC50A8C6" ma:contentTypeVersion="28" ma:contentTypeDescription="Create a new document." ma:contentTypeScope="" ma:versionID="37ba11a7b3de8672f17398bc5ac7bc20">
  <xsd:schema xmlns:xsd="http://www.w3.org/2001/XMLSchema" xmlns:xs="http://www.w3.org/2001/XMLSchema" xmlns:p="http://schemas.microsoft.com/office/2006/metadata/properties" xmlns:ns2="be898b34-2cdb-4f48-b256-92c1e2e8fe35" xmlns:ns3="2c50c49a-ebb1-4bc8-907c-e2db70a961b0" targetNamespace="http://schemas.microsoft.com/office/2006/metadata/properties" ma:root="true" ma:fieldsID="40a7b0a45aacda4c4e7ae689d685666d" ns2:_="" ns3:_="">
    <xsd:import namespace="be898b34-2cdb-4f48-b256-92c1e2e8fe35"/>
    <xsd:import namespace="2c50c49a-ebb1-4bc8-907c-e2db70a961b0"/>
    <xsd:element name="properties">
      <xsd:complexType>
        <xsd:sequence>
          <xsd:element name="documentManagement">
            <xsd:complexType>
              <xsd:all>
                <xsd:element ref="ns2:MYENTSOE_SiteType" minOccurs="0"/>
                <xsd:element ref="ns2:m6d9a4f4a2ea494db9239a66244598b0" minOccurs="0"/>
                <xsd:element ref="ns3:TaxCatchAll" minOccurs="0"/>
                <xsd:element ref="ns2:df20a43787194556be40c7c944a85f12" minOccurs="0"/>
                <xsd:element ref="ns2:a008c2db0ee74368aa81de714ac8c1c0" minOccurs="0"/>
                <xsd:element ref="ns2:i86e696adbd044fca2be3471278ecde4" minOccurs="0"/>
                <xsd:element ref="ns2:be1670b553314435b4e2a04df65b9ba3" minOccurs="0"/>
                <xsd:element ref="ns2:k976bb961564478f9bc5cf14aebd3f24" minOccurs="0"/>
                <xsd:element ref="ns2:bbdb8c2a5118490e97c169bb9cec3b46" minOccurs="0"/>
                <xsd:element ref="ns2:peed252cde074ba2b38deb7dc22aae20" minOccurs="0"/>
                <xsd:element ref="ns2:db10435119754d5caff9c56183b2afd8"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98b34-2cdb-4f48-b256-92c1e2e8fe35" elementFormDefault="qualified">
    <xsd:import namespace="http://schemas.microsoft.com/office/2006/documentManagement/types"/>
    <xsd:import namespace="http://schemas.microsoft.com/office/infopath/2007/PartnerControls"/>
    <xsd:element name="MYENTSOE_SiteType" ma:index="8" nillable="true" ma:displayName="MYENTSOE_SiteType" ma:internalName="MYENTSOE_SiteType">
      <xsd:simpleType>
        <xsd:restriction base="dms:Text"/>
      </xsd:simpleType>
    </xsd:element>
    <xsd:element name="m6d9a4f4a2ea494db9239a66244598b0" ma:index="10" nillable="true" ma:taxonomy="true" ma:internalName="m6d9a4f4a2ea494db9239a66244598b0" ma:taxonomyFieldName="MYENTSOE_PublicType" ma:displayName="Public Type" ma:default="-1;#Extranet|922fc1ba-0c8d-4fbf-b30d-83722d0f30f2" ma:fieldId="{66d9a4f4-a2ea-494d-b923-9a66244598b0}" ma:sspId="0cf2b176-d4dc-4d18-8c95-51f9f2dafcd3" ma:termSetId="a0d7c562-4a8e-458a-9f8a-6a29e3d3b260" ma:anchorId="00000000-0000-0000-0000-000000000000" ma:open="false" ma:isKeyword="false">
      <xsd:complexType>
        <xsd:sequence>
          <xsd:element ref="pc:Terms" minOccurs="0" maxOccurs="1"/>
        </xsd:sequence>
      </xsd:complexType>
    </xsd:element>
    <xsd:element name="df20a43787194556be40c7c944a85f12" ma:index="13" nillable="true" ma:taxonomy="true" ma:internalName="df20a43787194556be40c7c944a85f12" ma:taxonomyFieldName="MYENTSOE_Section" ma:displayName="Section" ma:default="-1;#SDC|414c202c-9255-45c1-8290-a69e6acf8153" ma:fieldId="{df20a437-8719-4556-be40-c7c944a85f12}" ma:sspId="0cf2b176-d4dc-4d18-8c95-51f9f2dafcd3" ma:termSetId="ca6f290f-ffad-40e7-8c84-e8889b665443" ma:anchorId="00000000-0000-0000-0000-000000000000" ma:open="false" ma:isKeyword="false">
      <xsd:complexType>
        <xsd:sequence>
          <xsd:element ref="pc:Terms" minOccurs="0" maxOccurs="1"/>
        </xsd:sequence>
      </xsd:complexType>
    </xsd:element>
    <xsd:element name="a008c2db0ee74368aa81de714ac8c1c0" ma:index="15" nillable="true" ma:taxonomy="true" ma:internalName="a008c2db0ee74368aa81de714ac8c1c0" ma:taxonomyFieldName="MYENTSOE_Classification1" ma:displayName="Classification 1" ma:fieldId="{a008c2db-0ee7-4368-aa81-de714ac8c1c0}"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i86e696adbd044fca2be3471278ecde4" ma:index="17" nillable="true" ma:taxonomy="true" ma:internalName="i86e696adbd044fca2be3471278ecde4" ma:taxonomyFieldName="MYENTSOE_Classification2" ma:displayName="Classification 2" ma:fieldId="{286e696a-dbd0-44fc-a2be-3471278ecde4}"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be1670b553314435b4e2a04df65b9ba3" ma:index="19" nillable="true" ma:taxonomy="true" ma:internalName="be1670b553314435b4e2a04df65b9ba3" ma:taxonomyFieldName="MYENTSOE_Classification3" ma:displayName="Classification 3" ma:fieldId="{be1670b5-5331-4435-b4e2-a04df65b9ba3}"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k976bb961564478f9bc5cf14aebd3f24" ma:index="21" nillable="true" ma:taxonomy="true" ma:internalName="k976bb961564478f9bc5cf14aebd3f24" ma:taxonomyFieldName="MYENTSOE_Classification4" ma:displayName="Classification 4" ma:fieldId="{4976bb96-1564-478f-9bc5-cf14aebd3f24}"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bbdb8c2a5118490e97c169bb9cec3b46" ma:index="23" nillable="true" ma:taxonomy="true" ma:internalName="bbdb8c2a5118490e97c169bb9cec3b46" ma:taxonomyFieldName="MYENTSOE_SharingType" ma:displayName="Sharing Type" ma:default="-1;#Shared|04da8cfa-2b68-4725-9db5-e7b66ab623e6" ma:fieldId="{bbdb8c2a-5118-490e-97c1-69bb9cec3b46}" ma:sspId="0cf2b176-d4dc-4d18-8c95-51f9f2dafcd3" ma:termSetId="09b229b3-e0b6-423a-b819-7f93001a6e2a" ma:anchorId="00000000-0000-0000-0000-000000000000" ma:open="false" ma:isKeyword="false">
      <xsd:complexType>
        <xsd:sequence>
          <xsd:element ref="pc:Terms" minOccurs="0" maxOccurs="1"/>
        </xsd:sequence>
      </xsd:complexType>
    </xsd:element>
    <xsd:element name="peed252cde074ba2b38deb7dc22aae20" ma:index="25" nillable="true" ma:taxonomy="true" ma:internalName="peed252cde074ba2b38deb7dc22aae20" ma:taxonomyFieldName="MYENTSOE_DataClassification" ma:displayName="Data classification" ma:fieldId="{9eed252c-de07-4ba2-b38d-eb7dc22aae20}" ma:sspId="0cf2b176-d4dc-4d18-8c95-51f9f2dafcd3" ma:termSetId="ed1fa8aa-003c-40ab-bfad-ae0429370d98" ma:anchorId="00000000-0000-0000-0000-000000000000" ma:open="false" ma:isKeyword="false">
      <xsd:complexType>
        <xsd:sequence>
          <xsd:element ref="pc:Terms" minOccurs="0" maxOccurs="1"/>
        </xsd:sequence>
      </xsd:complexType>
    </xsd:element>
    <xsd:element name="db10435119754d5caff9c56183b2afd8" ma:index="27" nillable="true" ma:taxonomy="true" ma:internalName="db10435119754d5caff9c56183b2afd8" ma:taxonomyFieldName="MYENTSOE_DocumentClassification" ma:displayName="Document classification" ma:fieldId="{db104351-1975-4d5c-aff9-c56183b2afd8}" ma:sspId="0cf2b176-d4dc-4d18-8c95-51f9f2dafcd3" ma:termSetId="8b91b5eb-b01b-44d4-a921-6f52ae5aec30" ma:anchorId="00000000-0000-0000-0000-000000000000" ma:open="false" ma:isKeyword="false">
      <xsd:complexType>
        <xsd:sequence>
          <xsd:element ref="pc:Terms" minOccurs="0" maxOccurs="1"/>
        </xsd:sequence>
      </xsd:complex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50c49a-ebb1-4bc8-907c-e2db70a961b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c9dd1af-032a-44d6-8cec-351c62d1435c}" ma:internalName="TaxCatchAll" ma:showField="CatchAllData" ma:web="2c50c49a-ebb1-4bc8-907c-e2db70a96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50c49a-ebb1-4bc8-907c-e2db70a961b0">
      <Value>3</Value>
      <Value>2</Value>
      <Value>1</Value>
    </TaxCatchAll>
    <a008c2db0ee74368aa81de714ac8c1c0 xmlns="be898b34-2cdb-4f48-b256-92c1e2e8fe35">
      <Terms xmlns="http://schemas.microsoft.com/office/infopath/2007/PartnerControls"/>
    </a008c2db0ee74368aa81de714ac8c1c0>
    <peed252cde074ba2b38deb7dc22aae20 xmlns="be898b34-2cdb-4f48-b256-92c1e2e8fe35">
      <Terms xmlns="http://schemas.microsoft.com/office/infopath/2007/PartnerControls"/>
    </peed252cde074ba2b38deb7dc22aae20>
    <MYENTSOE_SiteType xmlns="be898b34-2cdb-4f48-b256-92c1e2e8fe35">MYENTSOE</MYENTSOE_SiteType>
    <be1670b553314435b4e2a04df65b9ba3 xmlns="be898b34-2cdb-4f48-b256-92c1e2e8fe35">
      <Terms xmlns="http://schemas.microsoft.com/office/infopath/2007/PartnerControls"/>
    </be1670b553314435b4e2a04df65b9ba3>
    <k976bb961564478f9bc5cf14aebd3f24 xmlns="be898b34-2cdb-4f48-b256-92c1e2e8fe35">
      <Terms xmlns="http://schemas.microsoft.com/office/infopath/2007/PartnerControls"/>
    </k976bb961564478f9bc5cf14aebd3f24>
    <bbdb8c2a5118490e97c169bb9cec3b46 xmlns="be898b34-2cdb-4f48-b256-92c1e2e8fe35">
      <Terms xmlns="http://schemas.microsoft.com/office/infopath/2007/PartnerControls">
        <TermInfo xmlns="http://schemas.microsoft.com/office/infopath/2007/PartnerControls">
          <TermName xmlns="http://schemas.microsoft.com/office/infopath/2007/PartnerControls">Shared</TermName>
          <TermId xmlns="http://schemas.microsoft.com/office/infopath/2007/PartnerControls">04da8cfa-2b68-4725-9db5-e7b66ab623e6</TermId>
        </TermInfo>
      </Terms>
    </bbdb8c2a5118490e97c169bb9cec3b46>
    <i86e696adbd044fca2be3471278ecde4 xmlns="be898b34-2cdb-4f48-b256-92c1e2e8fe35">
      <Terms xmlns="http://schemas.microsoft.com/office/infopath/2007/PartnerControls"/>
    </i86e696adbd044fca2be3471278ecde4>
    <db10435119754d5caff9c56183b2afd8 xmlns="be898b34-2cdb-4f48-b256-92c1e2e8fe35">
      <Terms xmlns="http://schemas.microsoft.com/office/infopath/2007/PartnerControls"/>
    </db10435119754d5caff9c56183b2afd8>
    <df20a43787194556be40c7c944a85f12 xmlns="be898b34-2cdb-4f48-b256-92c1e2e8fe35">
      <Terms xmlns="http://schemas.microsoft.com/office/infopath/2007/PartnerControls">
        <TermInfo xmlns="http://schemas.microsoft.com/office/infopath/2007/PartnerControls">
          <TermName xmlns="http://schemas.microsoft.com/office/infopath/2007/PartnerControls">SDC</TermName>
          <TermId xmlns="http://schemas.microsoft.com/office/infopath/2007/PartnerControls">414c202c-9255-45c1-8290-a69e6acf8153</TermId>
        </TermInfo>
      </Terms>
    </df20a43787194556be40c7c944a85f12>
    <m6d9a4f4a2ea494db9239a66244598b0 xmlns="be898b34-2cdb-4f48-b256-92c1e2e8fe35">
      <Terms xmlns="http://schemas.microsoft.com/office/infopath/2007/PartnerControls">
        <TermInfo xmlns="http://schemas.microsoft.com/office/infopath/2007/PartnerControls">
          <TermName xmlns="http://schemas.microsoft.com/office/infopath/2007/PartnerControls">Extranet</TermName>
          <TermId xmlns="http://schemas.microsoft.com/office/infopath/2007/PartnerControls">922fc1ba-0c8d-4fbf-b30d-83722d0f30f2</TermId>
        </TermInfo>
      </Terms>
    </m6d9a4f4a2ea494db9239a66244598b0>
  </documentManagement>
</p:properties>
</file>

<file path=customXml/itemProps1.xml><?xml version="1.0" encoding="utf-8"?>
<ds:datastoreItem xmlns:ds="http://schemas.openxmlformats.org/officeDocument/2006/customXml" ds:itemID="{9FB2930D-6442-4C34-B2F8-74D2E2B051E6}"/>
</file>

<file path=customXml/itemProps2.xml><?xml version="1.0" encoding="utf-8"?>
<ds:datastoreItem xmlns:ds="http://schemas.openxmlformats.org/officeDocument/2006/customXml" ds:itemID="{DF1AB79D-01F6-41B7-BF5B-54C023574F11}">
  <ds:schemaRefs>
    <ds:schemaRef ds:uri="http://schemas.microsoft.com/sharepoint/v3/contenttype/forms"/>
  </ds:schemaRefs>
</ds:datastoreItem>
</file>

<file path=customXml/itemProps3.xml><?xml version="1.0" encoding="utf-8"?>
<ds:datastoreItem xmlns:ds="http://schemas.openxmlformats.org/officeDocument/2006/customXml" ds:itemID="{DD4FF4F7-26F8-4BB1-8A87-43B9E2BA27E1}">
  <ds:schemaRefs>
    <ds:schemaRef ds:uri="http://schemas.microsoft.com/office/2006/metadata/properties"/>
    <ds:schemaRef ds:uri="http://schemas.microsoft.com/office/infopath/2007/PartnerControls"/>
    <ds:schemaRef ds:uri="febcdd9f-8e8a-4082-9087-afb1140160c2"/>
    <ds:schemaRef ds:uri="747bd86c-ce71-45ea-b8eb-b2faa30a321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5087</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Costa</dc:creator>
  <cp:keywords/>
  <dc:description/>
  <cp:lastModifiedBy>Stefano Costa</cp:lastModifiedBy>
  <cp:revision>22</cp:revision>
  <dcterms:created xsi:type="dcterms:W3CDTF">2026-05-21T08:26:00Z</dcterms:created>
  <dcterms:modified xsi:type="dcterms:W3CDTF">2026-05-27T08:42:00Z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326a25-05b5-4156-bd4d-89acce8cd3b1_Enabled">
    <vt:lpwstr>true</vt:lpwstr>
  </property>
  <property fmtid="{D5CDD505-2E9C-101B-9397-08002B2CF9AE}" pid="3" name="MSIP_Label_26326a25-05b5-4156-bd4d-89acce8cd3b1_SetDate">
    <vt:lpwstr>2026-05-21T08:39:39Z</vt:lpwstr>
  </property>
  <property fmtid="{D5CDD505-2E9C-101B-9397-08002B2CF9AE}" pid="4" name="MSIP_Label_26326a25-05b5-4156-bd4d-89acce8cd3b1_Method">
    <vt:lpwstr>Standard</vt:lpwstr>
  </property>
  <property fmtid="{D5CDD505-2E9C-101B-9397-08002B2CF9AE}" pid="5" name="MSIP_Label_26326a25-05b5-4156-bd4d-89acce8cd3b1_Name">
    <vt:lpwstr>Open within ENTSO-E</vt:lpwstr>
  </property>
  <property fmtid="{D5CDD505-2E9C-101B-9397-08002B2CF9AE}" pid="6" name="MSIP_Label_26326a25-05b5-4156-bd4d-89acce8cd3b1_SiteId">
    <vt:lpwstr>7ffbeccf-0c1b-496c-8978-89209c2d375d</vt:lpwstr>
  </property>
  <property fmtid="{D5CDD505-2E9C-101B-9397-08002B2CF9AE}" pid="7" name="MSIP_Label_26326a25-05b5-4156-bd4d-89acce8cd3b1_ActionId">
    <vt:lpwstr>bc32b35e-8133-40d4-bd68-90f2ec7e8c68</vt:lpwstr>
  </property>
  <property fmtid="{D5CDD505-2E9C-101B-9397-08002B2CF9AE}" pid="8" name="MSIP_Label_26326a25-05b5-4156-bd4d-89acce8cd3b1_ContentBits">
    <vt:lpwstr>0</vt:lpwstr>
  </property>
  <property fmtid="{D5CDD505-2E9C-101B-9397-08002B2CF9AE}" pid="9" name="MSIP_Label_26326a25-05b5-4156-bd4d-89acce8cd3b1_Tag">
    <vt:lpwstr>10, 3, 0, 1</vt:lpwstr>
  </property>
  <property fmtid="{D5CDD505-2E9C-101B-9397-08002B2CF9AE}" pid="10" name="ContentTypeId">
    <vt:lpwstr>0x01010018DCF9C441BC1443AF86CBB3BC50A8C6</vt:lpwstr>
  </property>
  <property fmtid="{D5CDD505-2E9C-101B-9397-08002B2CF9AE}" pid="11" name="MediaServiceImageTags">
    <vt:lpwstr/>
  </property>
  <property fmtid="{D5CDD505-2E9C-101B-9397-08002B2CF9AE}" pid="12" name="MYENTSOE_Classification2">
    <vt:lpwstr/>
  </property>
  <property fmtid="{D5CDD505-2E9C-101B-9397-08002B2CF9AE}" pid="13" name="MYENTSOE_Classification3">
    <vt:lpwstr/>
  </property>
  <property fmtid="{D5CDD505-2E9C-101B-9397-08002B2CF9AE}" pid="14" name="MYENTSOE_PublicType">
    <vt:lpwstr>1;#Extranet|922fc1ba-0c8d-4fbf-b30d-83722d0f30f2</vt:lpwstr>
  </property>
  <property fmtid="{D5CDD505-2E9C-101B-9397-08002B2CF9AE}" pid="15" name="MYENTSOE_SharingType">
    <vt:lpwstr>3;#Shared|04da8cfa-2b68-4725-9db5-e7b66ab623e6</vt:lpwstr>
  </property>
  <property fmtid="{D5CDD505-2E9C-101B-9397-08002B2CF9AE}" pid="16" name="MYENTSOE_DocumentClassification">
    <vt:lpwstr/>
  </property>
  <property fmtid="{D5CDD505-2E9C-101B-9397-08002B2CF9AE}" pid="17" name="MYENTSOE_Classification1">
    <vt:lpwstr/>
  </property>
  <property fmtid="{D5CDD505-2E9C-101B-9397-08002B2CF9AE}" pid="18" name="MYENTSOE_Section">
    <vt:lpwstr>2;#SDC|414c202c-9255-45c1-8290-a69e6acf8153</vt:lpwstr>
  </property>
  <property fmtid="{D5CDD505-2E9C-101B-9397-08002B2CF9AE}" pid="19" name="MYENTSOE_Classification4">
    <vt:lpwstr/>
  </property>
  <property fmtid="{D5CDD505-2E9C-101B-9397-08002B2CF9AE}" pid="20" name="MYENTSOE_DataClassification">
    <vt:lpwstr/>
  </property>
</Properties>
</file>